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numPr>
          <w:numId w:val="0"/>
        </w:numPr>
        <w:spacing w:after="0" w:line="240" w:lineRule="auto"/>
        <w:ind w:leftChars="0"/>
        <w:rPr>
          <w:rFonts w:hint="eastAsia" w:eastAsiaTheme="minorEastAsia"/>
          <w:b/>
          <w:bCs/>
          <w:sz w:val="22"/>
        </w:rPr>
      </w:pPr>
      <w:r>
        <w:rPr>
          <w:rFonts w:hint="eastAsia" w:eastAsiaTheme="minorEastAsia"/>
          <w:b/>
          <w:bCs/>
          <w:sz w:val="22"/>
        </w:rPr>
        <w:t>Theme and objective:</w:t>
      </w:r>
    </w:p>
    <w:p>
      <w:pPr>
        <w:pStyle w:val="22"/>
        <w:numPr>
          <w:numId w:val="0"/>
        </w:numPr>
        <w:spacing w:after="0" w:line="240" w:lineRule="auto"/>
        <w:ind w:leftChars="0"/>
        <w:rPr>
          <w:rFonts w:hint="eastAsia" w:eastAsiaTheme="minorEastAsia"/>
          <w:sz w:val="22"/>
        </w:rPr>
      </w:pPr>
    </w:p>
    <w:p>
      <w:pPr>
        <w:pStyle w:val="22"/>
        <w:numPr>
          <w:numId w:val="0"/>
        </w:numPr>
        <w:spacing w:after="0" w:line="240" w:lineRule="auto"/>
        <w:ind w:leftChars="0"/>
        <w:rPr>
          <w:rFonts w:hint="eastAsia" w:eastAsiaTheme="minorEastAsia"/>
          <w:sz w:val="22"/>
        </w:rPr>
      </w:pPr>
      <w:r>
        <w:rPr>
          <w:rFonts w:hint="eastAsia" w:eastAsiaTheme="minorEastAsia"/>
          <w:sz w:val="22"/>
        </w:rPr>
        <w:t>With the sharp increase of mission complexity and working time limit of spacecraft, it is very important for spacecraft to ensure the reliability and safety of space transmission mechanism during service. Compared with the transmission mechanism in the ground environment, the space transmission mechanism is affected by multi-dimensional environmental variables such as high vacuum, microgravity, alternating temperature field, micro-vibration and motion gap, and its failure mechanism and degradation process are quite different. However, the ground physical simulation cannot fully verify the actual situation of the space transmission mechanism, so it is necessary to build an online remaining useful life prediction and health management strategy based on artificial intelligence between the ground physical simulation, virtual digital simulation and the operation of spatial entities. Aiming at the research of complex degradation mechanism of space transmission mechanism, the construction of real-time online remaining useful life prediction model and the formulation of health management strategy, this special  session aims to provide an exchange platform, show the latest innovative ideas in online remaining useful life prediction and health management of space transmission mechanism, and provide theoretical and technical support for predictive maintenance of space transmission mechanism.</w:t>
      </w:r>
    </w:p>
    <w:p>
      <w:pPr>
        <w:pStyle w:val="22"/>
        <w:numPr>
          <w:numId w:val="0"/>
        </w:numPr>
        <w:spacing w:after="0" w:line="240" w:lineRule="auto"/>
        <w:ind w:leftChars="0"/>
        <w:rPr>
          <w:rFonts w:hint="eastAsia" w:eastAsiaTheme="minorEastAsia"/>
          <w:sz w:val="22"/>
        </w:rPr>
      </w:pPr>
    </w:p>
    <w:p>
      <w:pPr>
        <w:pStyle w:val="22"/>
        <w:numPr>
          <w:numId w:val="0"/>
        </w:numPr>
        <w:spacing w:after="0" w:line="240" w:lineRule="auto"/>
        <w:ind w:leftChars="0"/>
        <w:rPr>
          <w:rFonts w:hint="eastAsia" w:eastAsiaTheme="minorEastAsia"/>
          <w:sz w:val="22"/>
        </w:rPr>
      </w:pPr>
      <w:bookmarkStart w:id="0" w:name="_GoBack"/>
      <w:r>
        <w:rPr>
          <w:rFonts w:hint="eastAsia" w:eastAsiaTheme="minorEastAsia"/>
          <w:sz w:val="22"/>
        </w:rPr>
        <w:t>Field:</w:t>
      </w:r>
    </w:p>
    <w:bookmarkEnd w:id="0"/>
    <w:p>
      <w:pPr>
        <w:pStyle w:val="22"/>
        <w:numPr>
          <w:numId w:val="0"/>
        </w:numPr>
        <w:spacing w:after="0" w:line="240" w:lineRule="auto"/>
        <w:ind w:leftChars="0"/>
        <w:rPr>
          <w:rFonts w:hint="eastAsia" w:eastAsiaTheme="minorEastAsia"/>
          <w:sz w:val="22"/>
        </w:rPr>
      </w:pPr>
    </w:p>
    <w:p>
      <w:pPr>
        <w:pStyle w:val="22"/>
        <w:numPr>
          <w:numId w:val="0"/>
        </w:numPr>
        <w:spacing w:after="0" w:line="240" w:lineRule="auto"/>
        <w:ind w:leftChars="0"/>
        <w:rPr>
          <w:rFonts w:hint="eastAsia" w:eastAsiaTheme="minorEastAsia"/>
          <w:sz w:val="22"/>
        </w:rPr>
      </w:pPr>
      <w:r>
        <w:rPr>
          <w:rFonts w:hint="eastAsia" w:eastAsiaTheme="minorEastAsia"/>
          <w:sz w:val="22"/>
        </w:rPr>
        <w:t>Potential topics include but are not limited to the following:</w:t>
      </w:r>
    </w:p>
    <w:p>
      <w:pPr>
        <w:pStyle w:val="22"/>
        <w:numPr>
          <w:numId w:val="0"/>
        </w:numPr>
        <w:spacing w:after="0" w:line="240" w:lineRule="auto"/>
        <w:ind w:leftChars="0"/>
        <w:rPr>
          <w:rFonts w:hint="eastAsia" w:eastAsiaTheme="minorEastAsia"/>
          <w:sz w:val="22"/>
        </w:rPr>
      </w:pPr>
    </w:p>
    <w:p>
      <w:pPr>
        <w:pStyle w:val="22"/>
        <w:numPr>
          <w:numId w:val="0"/>
        </w:numPr>
        <w:spacing w:after="0" w:line="240" w:lineRule="auto"/>
        <w:ind w:leftChars="0"/>
        <w:rPr>
          <w:rFonts w:eastAsiaTheme="minorEastAsia"/>
          <w:sz w:val="22"/>
        </w:rPr>
      </w:pPr>
      <w:r>
        <w:rPr>
          <w:rFonts w:hint="eastAsia" w:eastAsiaTheme="minorEastAsia"/>
          <w:sz w:val="22"/>
        </w:rPr>
        <w:t>Space transmission mechanism; Degradation mechanism under the influence of space environment; Online remaining useful life prediction; Predictive maintenance technology; Online state prediction; Artificial intelligence; Digital twins; Machine learning; Deep learning</w:t>
      </w:r>
    </w:p>
    <w:sectPr>
      <w:type w:val="continuous"/>
      <w:pgSz w:w="12240" w:h="15840"/>
      <w:pgMar w:top="2268" w:right="1417" w:bottom="1531" w:left="1417" w:header="720" w:footer="720" w:gutter="0"/>
      <w:cols w:space="241"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7" w:lineRule="auto"/>
      </w:pPr>
      <w:r>
        <w:separator/>
      </w:r>
    </w:p>
  </w:footnote>
  <w:footnote w:type="continuationSeparator" w:id="1">
    <w:p>
      <w:pPr>
        <w:spacing w:before="0" w:after="0" w:line="25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91C6A"/>
    <w:multiLevelType w:val="multilevel"/>
    <w:tmpl w:val="04491C6A"/>
    <w:lvl w:ilvl="0" w:tentative="0">
      <w:start w:val="1"/>
      <w:numFmt w:val="decimal"/>
      <w:pStyle w:val="10"/>
      <w:suff w:val="nothing"/>
      <w:lvlText w:val="%1.  "/>
      <w:lvlJc w:val="left"/>
      <w:pPr>
        <w:ind w:left="0" w:firstLine="0"/>
      </w:pPr>
      <w:rPr>
        <w:rFonts w:hint="default" w:ascii="Cambria Math" w:hAnsi="Cambria Math" w:eastAsia="Times New Roman" w:cs="Times New Roman"/>
      </w:rPr>
    </w:lvl>
    <w:lvl w:ilvl="1" w:tentative="0">
      <w:start w:val="1"/>
      <w:numFmt w:val="decimal"/>
      <w:suff w:val="nothing"/>
      <w:lvlText w:val="%1.%2.  "/>
      <w:lvlJc w:val="left"/>
      <w:pPr>
        <w:ind w:left="0" w:firstLine="0"/>
      </w:pPr>
      <w:rPr>
        <w:rFonts w:hint="default"/>
      </w:rPr>
    </w:lvl>
    <w:lvl w:ilvl="2" w:tentative="0">
      <w:start w:val="1"/>
      <w:numFmt w:val="decimal"/>
      <w:suff w:val="nothing"/>
      <w:lvlText w:val="%1.%2.%3.  "/>
      <w:lvlJc w:val="left"/>
      <w:pPr>
        <w:ind w:left="0" w:firstLine="142"/>
      </w:pPr>
      <w:rPr>
        <w:rFonts w:hint="default"/>
        <w:i/>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MjJlNDA1YWI3OTMyYTc5YzRkMWU3NjBmOTg2MDgifQ=="/>
  </w:docVars>
  <w:rsids>
    <w:rsidRoot w:val="00375DFF"/>
    <w:rsid w:val="000229F2"/>
    <w:rsid w:val="00027ED8"/>
    <w:rsid w:val="000306C1"/>
    <w:rsid w:val="00033301"/>
    <w:rsid w:val="00044245"/>
    <w:rsid w:val="00044F4B"/>
    <w:rsid w:val="000565D4"/>
    <w:rsid w:val="000600BF"/>
    <w:rsid w:val="000602D2"/>
    <w:rsid w:val="00061F76"/>
    <w:rsid w:val="000657FE"/>
    <w:rsid w:val="000717E6"/>
    <w:rsid w:val="0007497A"/>
    <w:rsid w:val="00091AB4"/>
    <w:rsid w:val="000A5870"/>
    <w:rsid w:val="000B3A61"/>
    <w:rsid w:val="000C2E65"/>
    <w:rsid w:val="000D74E9"/>
    <w:rsid w:val="000F539D"/>
    <w:rsid w:val="000F579B"/>
    <w:rsid w:val="000F6413"/>
    <w:rsid w:val="00110328"/>
    <w:rsid w:val="00111282"/>
    <w:rsid w:val="0011313A"/>
    <w:rsid w:val="00116029"/>
    <w:rsid w:val="001163F6"/>
    <w:rsid w:val="00117594"/>
    <w:rsid w:val="00124884"/>
    <w:rsid w:val="001258AF"/>
    <w:rsid w:val="0012665B"/>
    <w:rsid w:val="0013019C"/>
    <w:rsid w:val="001348F4"/>
    <w:rsid w:val="00142BA8"/>
    <w:rsid w:val="0015252F"/>
    <w:rsid w:val="00155653"/>
    <w:rsid w:val="00156A67"/>
    <w:rsid w:val="00160B15"/>
    <w:rsid w:val="00171DB4"/>
    <w:rsid w:val="00174C72"/>
    <w:rsid w:val="001760C7"/>
    <w:rsid w:val="001801A7"/>
    <w:rsid w:val="00193181"/>
    <w:rsid w:val="00195BBA"/>
    <w:rsid w:val="001A2863"/>
    <w:rsid w:val="001A331D"/>
    <w:rsid w:val="001B6421"/>
    <w:rsid w:val="001B7FA5"/>
    <w:rsid w:val="001C2455"/>
    <w:rsid w:val="001C7373"/>
    <w:rsid w:val="001C79E7"/>
    <w:rsid w:val="001D2446"/>
    <w:rsid w:val="001D552E"/>
    <w:rsid w:val="001D6B84"/>
    <w:rsid w:val="001E149B"/>
    <w:rsid w:val="001E5047"/>
    <w:rsid w:val="00207E7F"/>
    <w:rsid w:val="00242749"/>
    <w:rsid w:val="00243990"/>
    <w:rsid w:val="00260F5A"/>
    <w:rsid w:val="0026677F"/>
    <w:rsid w:val="00277353"/>
    <w:rsid w:val="0028238F"/>
    <w:rsid w:val="002829E0"/>
    <w:rsid w:val="00282A50"/>
    <w:rsid w:val="002840D5"/>
    <w:rsid w:val="00284932"/>
    <w:rsid w:val="00287B97"/>
    <w:rsid w:val="002A180B"/>
    <w:rsid w:val="002A68A3"/>
    <w:rsid w:val="002C2442"/>
    <w:rsid w:val="002C6D1B"/>
    <w:rsid w:val="002D10BB"/>
    <w:rsid w:val="002D6C15"/>
    <w:rsid w:val="002E04B9"/>
    <w:rsid w:val="002F2471"/>
    <w:rsid w:val="002F2C17"/>
    <w:rsid w:val="002F6D4D"/>
    <w:rsid w:val="00304330"/>
    <w:rsid w:val="0032053A"/>
    <w:rsid w:val="00354196"/>
    <w:rsid w:val="003544E7"/>
    <w:rsid w:val="00360FF5"/>
    <w:rsid w:val="00362DEE"/>
    <w:rsid w:val="00372B54"/>
    <w:rsid w:val="0037300C"/>
    <w:rsid w:val="00374CF6"/>
    <w:rsid w:val="00375850"/>
    <w:rsid w:val="00375DFF"/>
    <w:rsid w:val="00382ABB"/>
    <w:rsid w:val="00383DFF"/>
    <w:rsid w:val="003902FD"/>
    <w:rsid w:val="00392418"/>
    <w:rsid w:val="003957DA"/>
    <w:rsid w:val="003A628B"/>
    <w:rsid w:val="003A75B9"/>
    <w:rsid w:val="003B5E03"/>
    <w:rsid w:val="003B6032"/>
    <w:rsid w:val="003C0CF2"/>
    <w:rsid w:val="003C37DB"/>
    <w:rsid w:val="003C3A93"/>
    <w:rsid w:val="003D238C"/>
    <w:rsid w:val="003D521A"/>
    <w:rsid w:val="003D7EF5"/>
    <w:rsid w:val="003E1426"/>
    <w:rsid w:val="003E260C"/>
    <w:rsid w:val="003E26E2"/>
    <w:rsid w:val="003F122C"/>
    <w:rsid w:val="0040199F"/>
    <w:rsid w:val="00404FA4"/>
    <w:rsid w:val="00427C5F"/>
    <w:rsid w:val="00441B35"/>
    <w:rsid w:val="004450E4"/>
    <w:rsid w:val="004462B3"/>
    <w:rsid w:val="00447A44"/>
    <w:rsid w:val="00454185"/>
    <w:rsid w:val="0045561C"/>
    <w:rsid w:val="00461A3A"/>
    <w:rsid w:val="0046543F"/>
    <w:rsid w:val="00467543"/>
    <w:rsid w:val="004734E0"/>
    <w:rsid w:val="004750AC"/>
    <w:rsid w:val="00476ABB"/>
    <w:rsid w:val="00481801"/>
    <w:rsid w:val="004828FC"/>
    <w:rsid w:val="00493602"/>
    <w:rsid w:val="00495195"/>
    <w:rsid w:val="004951B8"/>
    <w:rsid w:val="00496845"/>
    <w:rsid w:val="004A1A8F"/>
    <w:rsid w:val="004C23B3"/>
    <w:rsid w:val="004D2480"/>
    <w:rsid w:val="004D59AC"/>
    <w:rsid w:val="004D67E2"/>
    <w:rsid w:val="004E569A"/>
    <w:rsid w:val="004E733C"/>
    <w:rsid w:val="004E7AA6"/>
    <w:rsid w:val="004F342C"/>
    <w:rsid w:val="004F5F6C"/>
    <w:rsid w:val="00506B1E"/>
    <w:rsid w:val="00511D1A"/>
    <w:rsid w:val="00513CCD"/>
    <w:rsid w:val="00521743"/>
    <w:rsid w:val="00536EE4"/>
    <w:rsid w:val="005451BF"/>
    <w:rsid w:val="00561870"/>
    <w:rsid w:val="00576BB6"/>
    <w:rsid w:val="00582EB4"/>
    <w:rsid w:val="0058573C"/>
    <w:rsid w:val="005879B6"/>
    <w:rsid w:val="00593A9A"/>
    <w:rsid w:val="00594677"/>
    <w:rsid w:val="005A077E"/>
    <w:rsid w:val="005A0825"/>
    <w:rsid w:val="005A416F"/>
    <w:rsid w:val="005B14D1"/>
    <w:rsid w:val="005B6678"/>
    <w:rsid w:val="005C2BF1"/>
    <w:rsid w:val="005C5DE9"/>
    <w:rsid w:val="005C73A8"/>
    <w:rsid w:val="005D15F0"/>
    <w:rsid w:val="005D7893"/>
    <w:rsid w:val="005E4444"/>
    <w:rsid w:val="005F0146"/>
    <w:rsid w:val="00607831"/>
    <w:rsid w:val="0061716C"/>
    <w:rsid w:val="0062525E"/>
    <w:rsid w:val="0063235D"/>
    <w:rsid w:val="00633C8C"/>
    <w:rsid w:val="00634EEF"/>
    <w:rsid w:val="00645C3F"/>
    <w:rsid w:val="0065706C"/>
    <w:rsid w:val="006605F1"/>
    <w:rsid w:val="00665AE0"/>
    <w:rsid w:val="006661D2"/>
    <w:rsid w:val="00671493"/>
    <w:rsid w:val="006753EF"/>
    <w:rsid w:val="00675931"/>
    <w:rsid w:val="00676B33"/>
    <w:rsid w:val="00677C4D"/>
    <w:rsid w:val="00684068"/>
    <w:rsid w:val="00687E50"/>
    <w:rsid w:val="006B5455"/>
    <w:rsid w:val="006D1719"/>
    <w:rsid w:val="006E0D3E"/>
    <w:rsid w:val="006E4E63"/>
    <w:rsid w:val="006F704A"/>
    <w:rsid w:val="006F74DE"/>
    <w:rsid w:val="00706C27"/>
    <w:rsid w:val="007264FB"/>
    <w:rsid w:val="00732306"/>
    <w:rsid w:val="00746553"/>
    <w:rsid w:val="007546FD"/>
    <w:rsid w:val="00756564"/>
    <w:rsid w:val="00761B59"/>
    <w:rsid w:val="00763F68"/>
    <w:rsid w:val="007734C1"/>
    <w:rsid w:val="00781FAE"/>
    <w:rsid w:val="00785132"/>
    <w:rsid w:val="007874B6"/>
    <w:rsid w:val="00795DBF"/>
    <w:rsid w:val="00796A9C"/>
    <w:rsid w:val="007A5576"/>
    <w:rsid w:val="007A7E9F"/>
    <w:rsid w:val="007B64D9"/>
    <w:rsid w:val="007C2702"/>
    <w:rsid w:val="007D39E7"/>
    <w:rsid w:val="007E43BA"/>
    <w:rsid w:val="007F45A8"/>
    <w:rsid w:val="007F5CC3"/>
    <w:rsid w:val="007F68DD"/>
    <w:rsid w:val="007F709F"/>
    <w:rsid w:val="0080226F"/>
    <w:rsid w:val="00802579"/>
    <w:rsid w:val="00810405"/>
    <w:rsid w:val="00812F30"/>
    <w:rsid w:val="00813675"/>
    <w:rsid w:val="0081601B"/>
    <w:rsid w:val="00827192"/>
    <w:rsid w:val="00827413"/>
    <w:rsid w:val="00832FAA"/>
    <w:rsid w:val="00840EEC"/>
    <w:rsid w:val="0084383C"/>
    <w:rsid w:val="008563CE"/>
    <w:rsid w:val="00862B02"/>
    <w:rsid w:val="0087016E"/>
    <w:rsid w:val="008711FD"/>
    <w:rsid w:val="0087145B"/>
    <w:rsid w:val="00875134"/>
    <w:rsid w:val="0087516B"/>
    <w:rsid w:val="00881134"/>
    <w:rsid w:val="00885C50"/>
    <w:rsid w:val="00892283"/>
    <w:rsid w:val="008929FE"/>
    <w:rsid w:val="0089408C"/>
    <w:rsid w:val="008A0DA0"/>
    <w:rsid w:val="008A2C4E"/>
    <w:rsid w:val="008C7354"/>
    <w:rsid w:val="008C755B"/>
    <w:rsid w:val="008D4E85"/>
    <w:rsid w:val="008D57EB"/>
    <w:rsid w:val="008E479B"/>
    <w:rsid w:val="008F307D"/>
    <w:rsid w:val="008F4556"/>
    <w:rsid w:val="00902118"/>
    <w:rsid w:val="00905863"/>
    <w:rsid w:val="00910017"/>
    <w:rsid w:val="009107F0"/>
    <w:rsid w:val="00917F69"/>
    <w:rsid w:val="0092464D"/>
    <w:rsid w:val="00927B62"/>
    <w:rsid w:val="009332E3"/>
    <w:rsid w:val="00935090"/>
    <w:rsid w:val="00955C3C"/>
    <w:rsid w:val="009624F8"/>
    <w:rsid w:val="00967B0C"/>
    <w:rsid w:val="00976142"/>
    <w:rsid w:val="0097626C"/>
    <w:rsid w:val="00984583"/>
    <w:rsid w:val="00994F36"/>
    <w:rsid w:val="009A0412"/>
    <w:rsid w:val="009B4ECC"/>
    <w:rsid w:val="009B591A"/>
    <w:rsid w:val="009C139C"/>
    <w:rsid w:val="009C5B6D"/>
    <w:rsid w:val="009F2096"/>
    <w:rsid w:val="009F6C80"/>
    <w:rsid w:val="00A06577"/>
    <w:rsid w:val="00A10307"/>
    <w:rsid w:val="00A17B64"/>
    <w:rsid w:val="00A20504"/>
    <w:rsid w:val="00A3029D"/>
    <w:rsid w:val="00A31829"/>
    <w:rsid w:val="00A34007"/>
    <w:rsid w:val="00A34B99"/>
    <w:rsid w:val="00A4517F"/>
    <w:rsid w:val="00A470F2"/>
    <w:rsid w:val="00A50597"/>
    <w:rsid w:val="00A52C49"/>
    <w:rsid w:val="00A60AB4"/>
    <w:rsid w:val="00A613F8"/>
    <w:rsid w:val="00A6278A"/>
    <w:rsid w:val="00A63529"/>
    <w:rsid w:val="00A6607B"/>
    <w:rsid w:val="00A7081A"/>
    <w:rsid w:val="00A71467"/>
    <w:rsid w:val="00A738D5"/>
    <w:rsid w:val="00A74D43"/>
    <w:rsid w:val="00A82B58"/>
    <w:rsid w:val="00A97766"/>
    <w:rsid w:val="00AC070C"/>
    <w:rsid w:val="00AC1245"/>
    <w:rsid w:val="00AC3394"/>
    <w:rsid w:val="00AC7E29"/>
    <w:rsid w:val="00AD56A4"/>
    <w:rsid w:val="00AE2DE4"/>
    <w:rsid w:val="00AE3CC5"/>
    <w:rsid w:val="00AE4112"/>
    <w:rsid w:val="00AE48E5"/>
    <w:rsid w:val="00AE54BC"/>
    <w:rsid w:val="00B07775"/>
    <w:rsid w:val="00B15BAC"/>
    <w:rsid w:val="00B16A62"/>
    <w:rsid w:val="00B204FC"/>
    <w:rsid w:val="00B323FE"/>
    <w:rsid w:val="00B34FB8"/>
    <w:rsid w:val="00B501BF"/>
    <w:rsid w:val="00B52F8A"/>
    <w:rsid w:val="00B54066"/>
    <w:rsid w:val="00B555CC"/>
    <w:rsid w:val="00B57C13"/>
    <w:rsid w:val="00B82D17"/>
    <w:rsid w:val="00B9099E"/>
    <w:rsid w:val="00B91314"/>
    <w:rsid w:val="00BA0F60"/>
    <w:rsid w:val="00BB01C4"/>
    <w:rsid w:val="00BB1698"/>
    <w:rsid w:val="00BB427C"/>
    <w:rsid w:val="00BC2EC3"/>
    <w:rsid w:val="00BD4F32"/>
    <w:rsid w:val="00BF5A92"/>
    <w:rsid w:val="00BF7102"/>
    <w:rsid w:val="00BF7BFC"/>
    <w:rsid w:val="00C008A0"/>
    <w:rsid w:val="00C01186"/>
    <w:rsid w:val="00C177B6"/>
    <w:rsid w:val="00C2112D"/>
    <w:rsid w:val="00C26DF3"/>
    <w:rsid w:val="00C3164F"/>
    <w:rsid w:val="00C319F2"/>
    <w:rsid w:val="00C33BF8"/>
    <w:rsid w:val="00C41CA8"/>
    <w:rsid w:val="00C46629"/>
    <w:rsid w:val="00C636EE"/>
    <w:rsid w:val="00C70F63"/>
    <w:rsid w:val="00C7604A"/>
    <w:rsid w:val="00C77770"/>
    <w:rsid w:val="00C912D2"/>
    <w:rsid w:val="00C92252"/>
    <w:rsid w:val="00CB0407"/>
    <w:rsid w:val="00CC3CC6"/>
    <w:rsid w:val="00CC3CDF"/>
    <w:rsid w:val="00CD5ED7"/>
    <w:rsid w:val="00CD796E"/>
    <w:rsid w:val="00CE2FA2"/>
    <w:rsid w:val="00CE3251"/>
    <w:rsid w:val="00D009E2"/>
    <w:rsid w:val="00D03E20"/>
    <w:rsid w:val="00D04834"/>
    <w:rsid w:val="00D109A4"/>
    <w:rsid w:val="00D15B04"/>
    <w:rsid w:val="00D17151"/>
    <w:rsid w:val="00D24BEC"/>
    <w:rsid w:val="00D255B4"/>
    <w:rsid w:val="00D32503"/>
    <w:rsid w:val="00D37C3E"/>
    <w:rsid w:val="00D42C61"/>
    <w:rsid w:val="00D45CC0"/>
    <w:rsid w:val="00D50CBA"/>
    <w:rsid w:val="00D51C73"/>
    <w:rsid w:val="00D62EFE"/>
    <w:rsid w:val="00D65BE1"/>
    <w:rsid w:val="00D73204"/>
    <w:rsid w:val="00D74795"/>
    <w:rsid w:val="00D81FC9"/>
    <w:rsid w:val="00D82BE7"/>
    <w:rsid w:val="00D8734F"/>
    <w:rsid w:val="00D91D58"/>
    <w:rsid w:val="00D92D73"/>
    <w:rsid w:val="00DA2531"/>
    <w:rsid w:val="00DA3627"/>
    <w:rsid w:val="00DA7AB5"/>
    <w:rsid w:val="00DB2BEB"/>
    <w:rsid w:val="00DC604E"/>
    <w:rsid w:val="00DC6102"/>
    <w:rsid w:val="00DC7231"/>
    <w:rsid w:val="00DD062E"/>
    <w:rsid w:val="00DD7644"/>
    <w:rsid w:val="00DE12DE"/>
    <w:rsid w:val="00DE1A77"/>
    <w:rsid w:val="00DE78FA"/>
    <w:rsid w:val="00DF5211"/>
    <w:rsid w:val="00DF7932"/>
    <w:rsid w:val="00E00A1D"/>
    <w:rsid w:val="00E0551A"/>
    <w:rsid w:val="00E13723"/>
    <w:rsid w:val="00E32158"/>
    <w:rsid w:val="00E37C1F"/>
    <w:rsid w:val="00E41A79"/>
    <w:rsid w:val="00E42E9B"/>
    <w:rsid w:val="00E43E7C"/>
    <w:rsid w:val="00E47648"/>
    <w:rsid w:val="00E47C62"/>
    <w:rsid w:val="00E5269D"/>
    <w:rsid w:val="00E52A9B"/>
    <w:rsid w:val="00E554FB"/>
    <w:rsid w:val="00E55F4A"/>
    <w:rsid w:val="00E64030"/>
    <w:rsid w:val="00E70524"/>
    <w:rsid w:val="00E723CE"/>
    <w:rsid w:val="00E7270D"/>
    <w:rsid w:val="00E86E8C"/>
    <w:rsid w:val="00E92A29"/>
    <w:rsid w:val="00E952DB"/>
    <w:rsid w:val="00E962FE"/>
    <w:rsid w:val="00E96F12"/>
    <w:rsid w:val="00EA5B22"/>
    <w:rsid w:val="00EA672A"/>
    <w:rsid w:val="00EF00E3"/>
    <w:rsid w:val="00EF0CFB"/>
    <w:rsid w:val="00EF2287"/>
    <w:rsid w:val="00EF7B58"/>
    <w:rsid w:val="00F04EA8"/>
    <w:rsid w:val="00F07F16"/>
    <w:rsid w:val="00F108B4"/>
    <w:rsid w:val="00F14A0F"/>
    <w:rsid w:val="00F16921"/>
    <w:rsid w:val="00F46849"/>
    <w:rsid w:val="00F5562E"/>
    <w:rsid w:val="00F667E9"/>
    <w:rsid w:val="00F7206B"/>
    <w:rsid w:val="00F746BE"/>
    <w:rsid w:val="00F81101"/>
    <w:rsid w:val="00F8626F"/>
    <w:rsid w:val="00F91362"/>
    <w:rsid w:val="00F965BF"/>
    <w:rsid w:val="00FA0006"/>
    <w:rsid w:val="00FA32D7"/>
    <w:rsid w:val="00FA5527"/>
    <w:rsid w:val="00FB4A11"/>
    <w:rsid w:val="00FB5CB3"/>
    <w:rsid w:val="00FC4B40"/>
    <w:rsid w:val="00FC51D4"/>
    <w:rsid w:val="00FC7C15"/>
    <w:rsid w:val="00FC7E85"/>
    <w:rsid w:val="00FD1880"/>
    <w:rsid w:val="00FE1A58"/>
    <w:rsid w:val="00FE352D"/>
    <w:rsid w:val="00FE439E"/>
    <w:rsid w:val="00FF28A3"/>
    <w:rsid w:val="00FF66C9"/>
    <w:rsid w:val="11130F6C"/>
    <w:rsid w:val="1AE43ADE"/>
    <w:rsid w:val="69437737"/>
    <w:rsid w:val="6ADF0F01"/>
    <w:rsid w:val="6B7E5E9C"/>
    <w:rsid w:val="71F8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57" w:lineRule="auto"/>
      <w:ind w:firstLine="189"/>
      <w:jc w:val="both"/>
    </w:pPr>
    <w:rPr>
      <w:rFonts w:ascii="Times New Roman" w:hAnsi="Times New Roman" w:eastAsia="Times New Roman" w:cs="Times New Roman"/>
      <w:color w:val="000000"/>
      <w:kern w:val="2"/>
      <w:szCs w:val="22"/>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Title"/>
    <w:basedOn w:val="1"/>
    <w:next w:val="6"/>
    <w:qFormat/>
    <w:uiPriority w:val="0"/>
    <w:pPr>
      <w:spacing w:before="1588" w:after="567"/>
    </w:pPr>
    <w:rPr>
      <w:b/>
      <w:sz w:val="34"/>
      <w:szCs w:val="34"/>
    </w:rPr>
  </w:style>
  <w:style w:type="paragraph" w:customStyle="1" w:styleId="6">
    <w:name w:val="Authors"/>
    <w:next w:val="7"/>
    <w:qFormat/>
    <w:uiPriority w:val="0"/>
    <w:pPr>
      <w:spacing w:after="113"/>
      <w:ind w:left="1418"/>
    </w:pPr>
    <w:rPr>
      <w:rFonts w:ascii="Times" w:hAnsi="Times" w:eastAsia="Times New Roman" w:cs="Times New Roman"/>
      <w:b/>
      <w:sz w:val="22"/>
      <w:szCs w:val="22"/>
      <w:lang w:val="en-GB" w:eastAsia="en-US" w:bidi="ar-SA"/>
    </w:rPr>
  </w:style>
  <w:style w:type="paragraph" w:customStyle="1" w:styleId="7">
    <w:name w:val="Addresses"/>
    <w:next w:val="8"/>
    <w:qFormat/>
    <w:uiPriority w:val="0"/>
    <w:pPr>
      <w:spacing w:after="240"/>
      <w:ind w:left="1418"/>
    </w:pPr>
    <w:rPr>
      <w:rFonts w:ascii="Times" w:hAnsi="Times" w:eastAsia="Times New Roman" w:cs="Times New Roman"/>
      <w:sz w:val="22"/>
      <w:szCs w:val="22"/>
      <w:lang w:val="en-GB" w:eastAsia="en-US" w:bidi="ar-SA"/>
    </w:rPr>
  </w:style>
  <w:style w:type="paragraph" w:customStyle="1" w:styleId="8">
    <w:name w:val="E-mail"/>
    <w:next w:val="9"/>
    <w:qFormat/>
    <w:uiPriority w:val="0"/>
    <w:pPr>
      <w:spacing w:after="240"/>
      <w:ind w:left="1418"/>
    </w:pPr>
    <w:rPr>
      <w:rFonts w:ascii="Times" w:hAnsi="Times" w:eastAsia="Times New Roman" w:cs="Times New Roman"/>
      <w:sz w:val="22"/>
      <w:szCs w:val="22"/>
      <w:lang w:val="en-US" w:eastAsia="en-US" w:bidi="ar-SA"/>
    </w:rPr>
  </w:style>
  <w:style w:type="paragraph" w:customStyle="1" w:styleId="9">
    <w:name w:val="Abstract"/>
    <w:next w:val="10"/>
    <w:qFormat/>
    <w:uiPriority w:val="0"/>
    <w:pPr>
      <w:spacing w:after="454"/>
      <w:ind w:left="1418"/>
      <w:jc w:val="both"/>
    </w:pPr>
    <w:rPr>
      <w:rFonts w:ascii="Times" w:hAnsi="Times" w:eastAsia="Times New Roman" w:cs="Times New Roman"/>
      <w:color w:val="000000"/>
      <w:lang w:val="en-GB" w:eastAsia="en-US" w:bidi="ar-SA"/>
    </w:rPr>
  </w:style>
  <w:style w:type="paragraph" w:customStyle="1" w:styleId="10">
    <w:name w:val="Section"/>
    <w:next w:val="11"/>
    <w:qFormat/>
    <w:uiPriority w:val="0"/>
    <w:pPr>
      <w:numPr>
        <w:ilvl w:val="0"/>
        <w:numId w:val="1"/>
      </w:numPr>
      <w:spacing w:before="240"/>
    </w:pPr>
    <w:rPr>
      <w:rFonts w:ascii="Times" w:hAnsi="Times" w:eastAsia="Times New Roman" w:cs="Times New Roman"/>
      <w:b/>
      <w:iCs/>
      <w:color w:val="000000"/>
      <w:sz w:val="22"/>
      <w:szCs w:val="22"/>
      <w:lang w:val="en-GB" w:eastAsia="en-US" w:bidi="ar-SA"/>
    </w:rPr>
  </w:style>
  <w:style w:type="paragraph" w:customStyle="1" w:styleId="11">
    <w:name w:val="Bodytext"/>
    <w:next w:val="12"/>
    <w:qFormat/>
    <w:uiPriority w:val="0"/>
    <w:pPr>
      <w:jc w:val="both"/>
    </w:pPr>
    <w:rPr>
      <w:rFonts w:ascii="Times" w:hAnsi="Times" w:eastAsia="Times New Roman" w:cs="Times New Roman"/>
      <w:iCs/>
      <w:color w:val="000000"/>
      <w:sz w:val="22"/>
      <w:szCs w:val="22"/>
      <w:lang w:val="en-US" w:eastAsia="en-US" w:bidi="ar-SA"/>
    </w:rPr>
  </w:style>
  <w:style w:type="paragraph" w:customStyle="1" w:styleId="12">
    <w:name w:val="BodytextIndented"/>
    <w:basedOn w:val="11"/>
    <w:qFormat/>
    <w:uiPriority w:val="0"/>
    <w:pPr>
      <w:ind w:firstLine="284"/>
    </w:pPr>
  </w:style>
  <w:style w:type="paragraph" w:styleId="13">
    <w:name w:val="annotation subject"/>
    <w:basedOn w:val="2"/>
    <w:next w:val="2"/>
    <w:link w:val="24"/>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annotation reference"/>
    <w:basedOn w:val="16"/>
    <w:semiHidden/>
    <w:unhideWhenUsed/>
    <w:uiPriority w:val="99"/>
    <w:rPr>
      <w:sz w:val="21"/>
      <w:szCs w:val="21"/>
    </w:rPr>
  </w:style>
  <w:style w:type="table" w:customStyle="1" w:styleId="19">
    <w:name w:val="TableGrid"/>
    <w:qFormat/>
    <w:uiPriority w:val="0"/>
    <w:tblPr>
      <w:tblCellMar>
        <w:top w:w="0" w:type="dxa"/>
        <w:left w:w="0" w:type="dxa"/>
        <w:bottom w:w="0" w:type="dxa"/>
        <w:right w:w="0" w:type="dxa"/>
      </w:tblCellMar>
    </w:tblPr>
  </w:style>
  <w:style w:type="paragraph" w:customStyle="1" w:styleId="20">
    <w:name w:val="Style Title + Left:  0.05 cm"/>
    <w:basedOn w:val="5"/>
    <w:qFormat/>
    <w:uiPriority w:val="0"/>
    <w:rPr>
      <w:bCs/>
      <w:szCs w:val="20"/>
    </w:rPr>
  </w:style>
  <w:style w:type="character" w:styleId="21">
    <w:name w:val="Placeholder Text"/>
    <w:basedOn w:val="16"/>
    <w:semiHidden/>
    <w:uiPriority w:val="99"/>
    <w:rPr>
      <w:color w:val="808080"/>
    </w:rPr>
  </w:style>
  <w:style w:type="paragraph" w:styleId="22">
    <w:name w:val="List Paragraph"/>
    <w:basedOn w:val="1"/>
    <w:uiPriority w:val="99"/>
    <w:pPr>
      <w:ind w:firstLine="420" w:firstLineChars="200"/>
    </w:pPr>
  </w:style>
  <w:style w:type="character" w:customStyle="1" w:styleId="23">
    <w:name w:val="批注文字 字符"/>
    <w:basedOn w:val="16"/>
    <w:link w:val="2"/>
    <w:semiHidden/>
    <w:qFormat/>
    <w:uiPriority w:val="99"/>
    <w:rPr>
      <w:rFonts w:ascii="Times New Roman" w:hAnsi="Times New Roman" w:eastAsia="Times New Roman" w:cs="Times New Roman"/>
      <w:color w:val="000000"/>
      <w:kern w:val="2"/>
      <w:szCs w:val="22"/>
    </w:rPr>
  </w:style>
  <w:style w:type="character" w:customStyle="1" w:styleId="24">
    <w:name w:val="批注主题 字符"/>
    <w:basedOn w:val="23"/>
    <w:link w:val="13"/>
    <w:semiHidden/>
    <w:qFormat/>
    <w:uiPriority w:val="99"/>
    <w:rPr>
      <w:rFonts w:ascii="Times New Roman" w:hAnsi="Times New Roman" w:eastAsia="Times New Roman" w:cs="Times New Roman"/>
      <w:b/>
      <w:bCs/>
      <w:color w:val="000000"/>
      <w:kern w:val="2"/>
      <w:szCs w:val="22"/>
    </w:rPr>
  </w:style>
  <w:style w:type="table" w:customStyle="1" w:styleId="25">
    <w:name w:val="Plain Table 5"/>
    <w:basedOn w:val="14"/>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F421-9B0C-45C3-A21D-0B296303B59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224</Lines>
  <Paragraphs>63</Paragraphs>
  <TotalTime>2188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2023-05-29T02:46:00Z</dcterms:created>
  <dc:creator>玉婷</dc:creator>
  <cp:lastModifiedBy>文档存本地丢失不负责</cp:lastModifiedBy>
  <dcterms:modified xsi:type="dcterms:W3CDTF">2023-06-16T16:06:19Z</dcterms:modified>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A2E1B84156EF4DB98281780C8CC9B027_13</vt:lpwstr>
  </property>
</Properties>
</file>